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Älvkarleby kommunfullmäktige</w:t>
      </w:r>
    </w:p>
    <w:p>
      <w:pPr>
        <w:pStyle w:val="Heading1"/>
      </w:pPr>
      <w:r>
        <w:t xml:space="preserve">Stöd till lokala startups inom energi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Älvkarleby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Vattenkraft och förnybar energi är starka näringar. Få startups enligt Tillväxtverket 2025. Kommunen kan underlätta etablering.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Älvkarleby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skapa ett startup-program i samverkan med Uppsala universitet och Vattenfall.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kostnadsfri lokal i kommunal fastighet för energirelaterade startups.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500 000 kronor för mentorskap och nätverk 2027–2028.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antal nystartade företag inom programmet årligen.</w:t>
      </w:r>
    </w:p>
    <w:p>
      <w:pPr>
        <w:spacing w:before="360"/>
      </w:pPr>
    </w:p>
    <w:p>
      <w:r>
        <w:t xml:space="preserve">Älvkarleby,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Älvkarleby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2026-07-14T05:49:00.689Z</dcterms:created>
  <dcterms:modified xsi:type="dcterms:W3CDTF">2026-07-14T05:49:00.689Z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